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224F21" w14:textId="7082490C" w:rsidR="00B60621" w:rsidRPr="00894621" w:rsidRDefault="00BD338E" w:rsidP="00B60621">
      <w:pPr>
        <w:jc w:val="center"/>
        <w:rPr>
          <w:b/>
          <w:sz w:val="32"/>
          <w:szCs w:val="32"/>
        </w:rPr>
      </w:pPr>
      <w:bookmarkStart w:id="0" w:name="_GoBack"/>
      <w:bookmarkEnd w:id="0"/>
      <w:r>
        <w:rPr>
          <w:b/>
          <w:sz w:val="32"/>
          <w:szCs w:val="32"/>
        </w:rPr>
        <w:t xml:space="preserve">Call for Applications </w:t>
      </w:r>
      <w:r w:rsidR="00932AB2">
        <w:rPr>
          <w:b/>
          <w:sz w:val="32"/>
          <w:szCs w:val="32"/>
        </w:rPr>
        <w:t>2020</w:t>
      </w:r>
    </w:p>
    <w:p w14:paraId="4642802D" w14:textId="77777777" w:rsidR="001D4499" w:rsidRDefault="001D4499" w:rsidP="00B708B4">
      <w:pPr>
        <w:jc w:val="center"/>
        <w:rPr>
          <w:i/>
          <w:sz w:val="32"/>
          <w:szCs w:val="32"/>
        </w:rPr>
      </w:pPr>
    </w:p>
    <w:p w14:paraId="003C1A5D" w14:textId="77777777" w:rsidR="00B708B4" w:rsidRDefault="00B708B4" w:rsidP="00B708B4">
      <w:pPr>
        <w:jc w:val="center"/>
        <w:rPr>
          <w:i/>
          <w:sz w:val="32"/>
          <w:szCs w:val="32"/>
        </w:rPr>
      </w:pPr>
      <w:r>
        <w:rPr>
          <w:i/>
          <w:sz w:val="32"/>
          <w:szCs w:val="32"/>
        </w:rPr>
        <w:t>Society for the</w:t>
      </w:r>
    </w:p>
    <w:p w14:paraId="1CCC175D" w14:textId="77777777" w:rsidR="003B4806" w:rsidRDefault="00B708B4" w:rsidP="00B708B4">
      <w:pPr>
        <w:jc w:val="center"/>
        <w:rPr>
          <w:sz w:val="40"/>
          <w:szCs w:val="40"/>
        </w:rPr>
      </w:pPr>
      <w:r w:rsidRPr="001D4499">
        <w:rPr>
          <w:sz w:val="40"/>
          <w:szCs w:val="40"/>
        </w:rPr>
        <w:t>Experimental Analysis of Behavior</w:t>
      </w:r>
    </w:p>
    <w:p w14:paraId="5CA8F964" w14:textId="77777777" w:rsidR="00B60621" w:rsidRPr="001D4499" w:rsidRDefault="00B60621" w:rsidP="00B708B4">
      <w:pPr>
        <w:jc w:val="center"/>
        <w:rPr>
          <w:sz w:val="40"/>
          <w:szCs w:val="40"/>
        </w:rPr>
      </w:pPr>
    </w:p>
    <w:p w14:paraId="1D2D1D31" w14:textId="1F0EF23B" w:rsidR="00154917" w:rsidRPr="005406A7" w:rsidRDefault="00B60621" w:rsidP="00154917">
      <w:pPr>
        <w:pStyle w:val="Default"/>
        <w:rPr>
          <w:sz w:val="23"/>
          <w:szCs w:val="23"/>
        </w:rPr>
      </w:pPr>
      <w:r w:rsidRPr="005406A7">
        <w:rPr>
          <w:sz w:val="23"/>
          <w:szCs w:val="23"/>
        </w:rPr>
        <w:t>We are soliciting applications for</w:t>
      </w:r>
      <w:r w:rsidR="00B708B4" w:rsidRPr="005406A7">
        <w:rPr>
          <w:sz w:val="23"/>
          <w:szCs w:val="23"/>
        </w:rPr>
        <w:t xml:space="preserve"> </w:t>
      </w:r>
      <w:r w:rsidR="00154917" w:rsidRPr="005406A7">
        <w:rPr>
          <w:sz w:val="23"/>
          <w:szCs w:val="23"/>
        </w:rPr>
        <w:t xml:space="preserve">the </w:t>
      </w:r>
      <w:r w:rsidR="00932AB2" w:rsidRPr="005406A7">
        <w:rPr>
          <w:sz w:val="23"/>
          <w:szCs w:val="23"/>
        </w:rPr>
        <w:t>2020</w:t>
      </w:r>
      <w:r w:rsidR="00154917" w:rsidRPr="005406A7">
        <w:rPr>
          <w:sz w:val="23"/>
          <w:szCs w:val="23"/>
        </w:rPr>
        <w:t xml:space="preserve"> </w:t>
      </w:r>
      <w:r w:rsidR="00154917" w:rsidRPr="005406A7">
        <w:rPr>
          <w:i/>
          <w:iCs/>
          <w:sz w:val="23"/>
          <w:szCs w:val="23"/>
        </w:rPr>
        <w:t>SEAB Graduate Student Translational Research Grant.</w:t>
      </w:r>
      <w:r w:rsidR="00154917" w:rsidRPr="00BA0647">
        <w:rPr>
          <w:sz w:val="23"/>
          <w:szCs w:val="23"/>
        </w:rPr>
        <w:t xml:space="preserve"> The grant </w:t>
      </w:r>
      <w:r w:rsidR="007C5771" w:rsidRPr="00BA0647">
        <w:rPr>
          <w:sz w:val="23"/>
          <w:szCs w:val="23"/>
        </w:rPr>
        <w:t xml:space="preserve">amount </w:t>
      </w:r>
      <w:r w:rsidR="00154917" w:rsidRPr="00BA0647">
        <w:rPr>
          <w:sz w:val="23"/>
          <w:szCs w:val="23"/>
        </w:rPr>
        <w:t>is $5000</w:t>
      </w:r>
      <w:r w:rsidR="007C5771" w:rsidRPr="00BA0647">
        <w:rPr>
          <w:sz w:val="23"/>
          <w:szCs w:val="23"/>
        </w:rPr>
        <w:t xml:space="preserve"> for a single year</w:t>
      </w:r>
      <w:r w:rsidR="00154917" w:rsidRPr="005406A7">
        <w:rPr>
          <w:sz w:val="23"/>
          <w:szCs w:val="23"/>
        </w:rPr>
        <w:t>.</w:t>
      </w:r>
    </w:p>
    <w:p w14:paraId="5F7FAAC1" w14:textId="36A61980" w:rsidR="001D4499" w:rsidRPr="003360F3" w:rsidRDefault="001D4499" w:rsidP="00154917">
      <w:pPr>
        <w:rPr>
          <w:sz w:val="23"/>
          <w:szCs w:val="23"/>
        </w:rPr>
      </w:pPr>
    </w:p>
    <w:p w14:paraId="0A142D8A" w14:textId="6AD7B766" w:rsidR="00154917" w:rsidRPr="003360F3" w:rsidRDefault="001D4499" w:rsidP="00154917">
      <w:pPr>
        <w:pStyle w:val="Default"/>
        <w:rPr>
          <w:sz w:val="23"/>
          <w:szCs w:val="23"/>
        </w:rPr>
      </w:pPr>
      <w:r w:rsidRPr="003360F3">
        <w:rPr>
          <w:b/>
          <w:sz w:val="23"/>
          <w:szCs w:val="23"/>
        </w:rPr>
        <w:t>Purpose</w:t>
      </w:r>
      <w:r w:rsidRPr="003360F3">
        <w:rPr>
          <w:sz w:val="23"/>
          <w:szCs w:val="23"/>
        </w:rPr>
        <w:t xml:space="preserve">: </w:t>
      </w:r>
      <w:r w:rsidR="00154917" w:rsidRPr="003360F3">
        <w:rPr>
          <w:sz w:val="23"/>
          <w:szCs w:val="23"/>
        </w:rPr>
        <w:t xml:space="preserve">The SEAB graduate student translational research </w:t>
      </w:r>
      <w:r w:rsidR="00154917" w:rsidRPr="003360F3">
        <w:rPr>
          <w:i/>
          <w:sz w:val="23"/>
          <w:szCs w:val="23"/>
        </w:rPr>
        <w:t>grant</w:t>
      </w:r>
      <w:r w:rsidR="00154917" w:rsidRPr="003360F3">
        <w:rPr>
          <w:sz w:val="23"/>
          <w:szCs w:val="23"/>
        </w:rPr>
        <w:t xml:space="preserve"> is designed to fulfill a unique and much-needed niche in the field of behavior analysis. The grant provides seed money for new </w:t>
      </w:r>
      <w:r w:rsidR="00154917" w:rsidRPr="003360F3">
        <w:rPr>
          <w:i/>
          <w:sz w:val="23"/>
          <w:szCs w:val="23"/>
        </w:rPr>
        <w:t>student-initiated</w:t>
      </w:r>
      <w:r w:rsidR="00154917" w:rsidRPr="003360F3">
        <w:rPr>
          <w:sz w:val="23"/>
          <w:szCs w:val="23"/>
        </w:rPr>
        <w:t xml:space="preserve"> research and it is focused specifically on </w:t>
      </w:r>
      <w:r w:rsidR="00154917" w:rsidRPr="003360F3">
        <w:rPr>
          <w:i/>
          <w:sz w:val="23"/>
          <w:szCs w:val="23"/>
        </w:rPr>
        <w:t>translational</w:t>
      </w:r>
      <w:r w:rsidR="00154917" w:rsidRPr="003360F3">
        <w:rPr>
          <w:sz w:val="23"/>
          <w:szCs w:val="23"/>
        </w:rPr>
        <w:t xml:space="preserve"> research. Students in PhD programs are eligible, and the research can include, but is not limited to, dissertation research. </w:t>
      </w:r>
    </w:p>
    <w:p w14:paraId="4A67BF1D" w14:textId="77777777" w:rsidR="00154917" w:rsidRPr="003360F3" w:rsidRDefault="00154917" w:rsidP="00154917">
      <w:pPr>
        <w:pStyle w:val="Default"/>
        <w:rPr>
          <w:sz w:val="23"/>
          <w:szCs w:val="23"/>
        </w:rPr>
      </w:pPr>
    </w:p>
    <w:p w14:paraId="39842ED0" w14:textId="1B6F8BEA" w:rsidR="00154917" w:rsidRPr="003360F3" w:rsidRDefault="00154917" w:rsidP="00154917">
      <w:pPr>
        <w:pStyle w:val="Default"/>
        <w:rPr>
          <w:sz w:val="23"/>
          <w:szCs w:val="23"/>
        </w:rPr>
      </w:pPr>
      <w:r w:rsidRPr="003360F3">
        <w:rPr>
          <w:sz w:val="23"/>
          <w:szCs w:val="23"/>
        </w:rPr>
        <w:t xml:space="preserve">The grant is NOT intended to support a systematic line of research of the major </w:t>
      </w:r>
      <w:proofErr w:type="gramStart"/>
      <w:r w:rsidRPr="003360F3">
        <w:rPr>
          <w:sz w:val="23"/>
          <w:szCs w:val="23"/>
        </w:rPr>
        <w:t>professor</w:t>
      </w:r>
      <w:r w:rsidR="00D96A3E">
        <w:rPr>
          <w:sz w:val="23"/>
          <w:szCs w:val="23"/>
        </w:rPr>
        <w:t>,</w:t>
      </w:r>
      <w:proofErr w:type="gramEnd"/>
      <w:r w:rsidR="00D96A3E">
        <w:rPr>
          <w:sz w:val="23"/>
          <w:szCs w:val="23"/>
        </w:rPr>
        <w:t xml:space="preserve"> thus, t</w:t>
      </w:r>
      <w:r w:rsidRPr="003360F3">
        <w:rPr>
          <w:sz w:val="23"/>
          <w:szCs w:val="23"/>
        </w:rPr>
        <w:t>he applicant must be able to demonstrate how the project is independent from, extends beyond, or is novel relative to their mentor’s work. The project might be designed to launch future NRSA</w:t>
      </w:r>
      <w:r w:rsidR="00D96A3E">
        <w:rPr>
          <w:sz w:val="23"/>
          <w:szCs w:val="23"/>
        </w:rPr>
        <w:t xml:space="preserve"> or NIH</w:t>
      </w:r>
      <w:r w:rsidRPr="003360F3">
        <w:rPr>
          <w:sz w:val="23"/>
          <w:szCs w:val="23"/>
        </w:rPr>
        <w:t xml:space="preserve"> funding, NSF graduate research fellowship funding, or other postdoctoral funding.</w:t>
      </w:r>
    </w:p>
    <w:p w14:paraId="360646AD" w14:textId="77777777" w:rsidR="00154917" w:rsidRPr="003360F3" w:rsidRDefault="00154917" w:rsidP="00154917">
      <w:pPr>
        <w:pStyle w:val="Default"/>
        <w:spacing w:after="46"/>
        <w:rPr>
          <w:sz w:val="23"/>
          <w:szCs w:val="23"/>
        </w:rPr>
      </w:pPr>
    </w:p>
    <w:p w14:paraId="091B9DFF" w14:textId="3CE84D79" w:rsidR="00154917" w:rsidRPr="003360F3" w:rsidRDefault="00154917" w:rsidP="00154917">
      <w:pPr>
        <w:pStyle w:val="Default"/>
        <w:spacing w:after="46"/>
        <w:rPr>
          <w:sz w:val="23"/>
          <w:szCs w:val="23"/>
        </w:rPr>
      </w:pPr>
      <w:r w:rsidRPr="003360F3">
        <w:rPr>
          <w:sz w:val="23"/>
          <w:szCs w:val="23"/>
        </w:rPr>
        <w:t xml:space="preserve">The topic is open within the broad domain of translational research. The project could be on the applied or basic side of </w:t>
      </w:r>
      <w:r w:rsidR="005406A7">
        <w:rPr>
          <w:sz w:val="23"/>
          <w:szCs w:val="23"/>
        </w:rPr>
        <w:t xml:space="preserve">the </w:t>
      </w:r>
      <w:r w:rsidRPr="003360F3">
        <w:rPr>
          <w:sz w:val="23"/>
          <w:szCs w:val="23"/>
        </w:rPr>
        <w:t>translational research</w:t>
      </w:r>
      <w:r w:rsidR="005406A7">
        <w:rPr>
          <w:sz w:val="23"/>
          <w:szCs w:val="23"/>
        </w:rPr>
        <w:t xml:space="preserve"> continuum</w:t>
      </w:r>
      <w:r w:rsidRPr="003360F3">
        <w:rPr>
          <w:sz w:val="23"/>
          <w:szCs w:val="23"/>
        </w:rPr>
        <w:t xml:space="preserve">, but the project must be consistent with the description of translational or bridge research. </w:t>
      </w:r>
    </w:p>
    <w:p w14:paraId="3758EB8F" w14:textId="77777777" w:rsidR="001D4499" w:rsidRPr="003360F3" w:rsidRDefault="001D4499" w:rsidP="00B60621">
      <w:pPr>
        <w:rPr>
          <w:sz w:val="23"/>
          <w:szCs w:val="23"/>
        </w:rPr>
      </w:pPr>
    </w:p>
    <w:p w14:paraId="69518CF0" w14:textId="1079D8A2" w:rsidR="00B60621" w:rsidRPr="003360F3" w:rsidRDefault="00B60621" w:rsidP="00B60621">
      <w:pPr>
        <w:rPr>
          <w:b/>
          <w:sz w:val="23"/>
          <w:szCs w:val="23"/>
        </w:rPr>
      </w:pPr>
      <w:r w:rsidRPr="003360F3">
        <w:rPr>
          <w:b/>
          <w:sz w:val="23"/>
          <w:szCs w:val="23"/>
        </w:rPr>
        <w:t>Amount: We seek to fund one application</w:t>
      </w:r>
      <w:r w:rsidR="00154917" w:rsidRPr="003360F3">
        <w:rPr>
          <w:b/>
          <w:sz w:val="23"/>
          <w:szCs w:val="23"/>
        </w:rPr>
        <w:t xml:space="preserve"> for </w:t>
      </w:r>
      <w:r w:rsidR="00894621" w:rsidRPr="003360F3">
        <w:rPr>
          <w:b/>
          <w:sz w:val="23"/>
          <w:szCs w:val="23"/>
        </w:rPr>
        <w:t>$5000.</w:t>
      </w:r>
    </w:p>
    <w:p w14:paraId="7898B1AB" w14:textId="544F2AFA" w:rsidR="001D4499" w:rsidRPr="003360F3" w:rsidRDefault="001D4499" w:rsidP="001D4499">
      <w:pPr>
        <w:autoSpaceDE w:val="0"/>
        <w:autoSpaceDN w:val="0"/>
        <w:spacing w:before="120"/>
        <w:rPr>
          <w:sz w:val="23"/>
          <w:szCs w:val="23"/>
        </w:rPr>
      </w:pPr>
      <w:r w:rsidRPr="003360F3">
        <w:rPr>
          <w:b/>
          <w:bCs/>
          <w:sz w:val="23"/>
          <w:szCs w:val="23"/>
        </w:rPr>
        <w:t>Applications</w:t>
      </w:r>
      <w:r w:rsidR="00B60621" w:rsidRPr="003360F3">
        <w:rPr>
          <w:sz w:val="23"/>
          <w:szCs w:val="23"/>
        </w:rPr>
        <w:t>:</w:t>
      </w:r>
      <w:r w:rsidRPr="003360F3">
        <w:rPr>
          <w:sz w:val="23"/>
          <w:szCs w:val="23"/>
        </w:rPr>
        <w:t xml:space="preserve">  The application </w:t>
      </w:r>
      <w:r w:rsidR="00154917" w:rsidRPr="003360F3">
        <w:rPr>
          <w:sz w:val="23"/>
          <w:szCs w:val="23"/>
        </w:rPr>
        <w:t xml:space="preserve">must be completed on the grant template </w:t>
      </w:r>
      <w:r w:rsidR="005C1C68" w:rsidRPr="003360F3">
        <w:rPr>
          <w:sz w:val="23"/>
          <w:szCs w:val="23"/>
        </w:rPr>
        <w:t xml:space="preserve">(available on the </w:t>
      </w:r>
      <w:hyperlink r:id="rId5" w:history="1">
        <w:r w:rsidR="005C1C68" w:rsidRPr="005406A7">
          <w:rPr>
            <w:rStyle w:val="Hipervnculo"/>
            <w:sz w:val="23"/>
            <w:szCs w:val="23"/>
          </w:rPr>
          <w:t>JABA</w:t>
        </w:r>
      </w:hyperlink>
      <w:r w:rsidR="005C1C68" w:rsidRPr="003360F3">
        <w:rPr>
          <w:sz w:val="23"/>
          <w:szCs w:val="23"/>
        </w:rPr>
        <w:t xml:space="preserve"> and </w:t>
      </w:r>
      <w:hyperlink r:id="rId6" w:history="1">
        <w:r w:rsidR="005C1C68" w:rsidRPr="005406A7">
          <w:rPr>
            <w:rStyle w:val="Hipervnculo"/>
            <w:sz w:val="23"/>
            <w:szCs w:val="23"/>
          </w:rPr>
          <w:t>JEAB</w:t>
        </w:r>
      </w:hyperlink>
      <w:r w:rsidR="005C1C68" w:rsidRPr="003360F3">
        <w:rPr>
          <w:sz w:val="23"/>
          <w:szCs w:val="23"/>
        </w:rPr>
        <w:t xml:space="preserve"> websites</w:t>
      </w:r>
      <w:r w:rsidR="00B26D8F">
        <w:rPr>
          <w:sz w:val="23"/>
          <w:szCs w:val="23"/>
        </w:rPr>
        <w:t>, click the “Grants” link</w:t>
      </w:r>
      <w:r w:rsidR="005C1C68" w:rsidRPr="003360F3">
        <w:rPr>
          <w:sz w:val="23"/>
          <w:szCs w:val="23"/>
        </w:rPr>
        <w:t xml:space="preserve">) </w:t>
      </w:r>
      <w:r w:rsidR="00154917" w:rsidRPr="003360F3">
        <w:rPr>
          <w:sz w:val="23"/>
          <w:szCs w:val="23"/>
        </w:rPr>
        <w:t xml:space="preserve">and </w:t>
      </w:r>
      <w:r w:rsidR="000829B1">
        <w:rPr>
          <w:sz w:val="23"/>
          <w:szCs w:val="23"/>
        </w:rPr>
        <w:t xml:space="preserve">must conform to the page limits </w:t>
      </w:r>
      <w:r w:rsidR="00D96A3E">
        <w:rPr>
          <w:sz w:val="23"/>
          <w:szCs w:val="23"/>
        </w:rPr>
        <w:t>noted</w:t>
      </w:r>
      <w:r w:rsidR="000829B1">
        <w:rPr>
          <w:sz w:val="23"/>
          <w:szCs w:val="23"/>
        </w:rPr>
        <w:t xml:space="preserve">. Each </w:t>
      </w:r>
      <w:r w:rsidR="00D96A3E">
        <w:rPr>
          <w:sz w:val="23"/>
          <w:szCs w:val="23"/>
        </w:rPr>
        <w:t xml:space="preserve">application </w:t>
      </w:r>
      <w:r w:rsidRPr="003360F3">
        <w:rPr>
          <w:sz w:val="23"/>
          <w:szCs w:val="23"/>
        </w:rPr>
        <w:t>should include:</w:t>
      </w:r>
    </w:p>
    <w:p w14:paraId="6B045EFA" w14:textId="77777777" w:rsidR="00154917" w:rsidRPr="003360F3" w:rsidRDefault="00154917" w:rsidP="00154917">
      <w:pPr>
        <w:pStyle w:val="Default"/>
        <w:numPr>
          <w:ilvl w:val="0"/>
          <w:numId w:val="3"/>
        </w:numPr>
        <w:spacing w:after="46"/>
        <w:rPr>
          <w:sz w:val="23"/>
          <w:szCs w:val="23"/>
        </w:rPr>
      </w:pPr>
      <w:r w:rsidRPr="003360F3">
        <w:rPr>
          <w:sz w:val="23"/>
          <w:szCs w:val="23"/>
        </w:rPr>
        <w:t xml:space="preserve">a cover </w:t>
      </w:r>
      <w:proofErr w:type="gramStart"/>
      <w:r w:rsidRPr="003360F3">
        <w:rPr>
          <w:sz w:val="23"/>
          <w:szCs w:val="23"/>
        </w:rPr>
        <w:t>page</w:t>
      </w:r>
      <w:proofErr w:type="gramEnd"/>
    </w:p>
    <w:p w14:paraId="0A59E52E" w14:textId="77777777" w:rsidR="00154917" w:rsidRPr="003360F3" w:rsidRDefault="00154917" w:rsidP="00154917">
      <w:pPr>
        <w:pStyle w:val="Default"/>
        <w:numPr>
          <w:ilvl w:val="0"/>
          <w:numId w:val="3"/>
        </w:numPr>
        <w:spacing w:after="46"/>
        <w:rPr>
          <w:sz w:val="23"/>
          <w:szCs w:val="23"/>
        </w:rPr>
      </w:pPr>
      <w:r w:rsidRPr="003360F3">
        <w:rPr>
          <w:sz w:val="23"/>
          <w:szCs w:val="23"/>
        </w:rPr>
        <w:t>a background information section</w:t>
      </w:r>
    </w:p>
    <w:p w14:paraId="5222DFB6" w14:textId="77777777" w:rsidR="00154917" w:rsidRPr="003360F3" w:rsidRDefault="00154917" w:rsidP="00154917">
      <w:pPr>
        <w:pStyle w:val="Default"/>
        <w:numPr>
          <w:ilvl w:val="0"/>
          <w:numId w:val="3"/>
        </w:numPr>
        <w:spacing w:after="46"/>
        <w:rPr>
          <w:sz w:val="23"/>
          <w:szCs w:val="23"/>
        </w:rPr>
      </w:pPr>
      <w:r w:rsidRPr="003360F3">
        <w:rPr>
          <w:sz w:val="23"/>
          <w:szCs w:val="23"/>
        </w:rPr>
        <w:t>a description of the methods and proposed analysis</w:t>
      </w:r>
    </w:p>
    <w:p w14:paraId="2FBF1EE7" w14:textId="388CC62F" w:rsidR="00154917" w:rsidRPr="003360F3" w:rsidRDefault="00154917" w:rsidP="00154917">
      <w:pPr>
        <w:pStyle w:val="Default"/>
        <w:numPr>
          <w:ilvl w:val="0"/>
          <w:numId w:val="3"/>
        </w:numPr>
        <w:spacing w:after="46"/>
        <w:rPr>
          <w:sz w:val="23"/>
          <w:szCs w:val="23"/>
        </w:rPr>
      </w:pPr>
      <w:r w:rsidRPr="003360F3">
        <w:rPr>
          <w:sz w:val="23"/>
          <w:szCs w:val="23"/>
        </w:rPr>
        <w:t xml:space="preserve">a project timeline and budget </w:t>
      </w:r>
    </w:p>
    <w:p w14:paraId="2A8DE6C7" w14:textId="77777777" w:rsidR="00154917" w:rsidRPr="003360F3" w:rsidRDefault="00154917" w:rsidP="00154917">
      <w:pPr>
        <w:pStyle w:val="Default"/>
        <w:numPr>
          <w:ilvl w:val="0"/>
          <w:numId w:val="3"/>
        </w:numPr>
        <w:spacing w:after="46"/>
        <w:rPr>
          <w:sz w:val="23"/>
          <w:szCs w:val="23"/>
        </w:rPr>
      </w:pPr>
      <w:r w:rsidRPr="003360F3">
        <w:rPr>
          <w:sz w:val="23"/>
          <w:szCs w:val="23"/>
        </w:rPr>
        <w:t>curriculum vitae of the applicant</w:t>
      </w:r>
    </w:p>
    <w:p w14:paraId="1F9F77ED" w14:textId="0C31BC6F" w:rsidR="00154917" w:rsidRPr="003360F3" w:rsidRDefault="00154917" w:rsidP="00154917">
      <w:pPr>
        <w:pStyle w:val="Default"/>
        <w:numPr>
          <w:ilvl w:val="0"/>
          <w:numId w:val="3"/>
        </w:numPr>
        <w:spacing w:after="46"/>
        <w:rPr>
          <w:sz w:val="23"/>
          <w:szCs w:val="23"/>
        </w:rPr>
      </w:pPr>
      <w:r w:rsidRPr="003360F3">
        <w:rPr>
          <w:sz w:val="23"/>
          <w:szCs w:val="23"/>
        </w:rPr>
        <w:t xml:space="preserve">a letter of support and testament of the independence of the research project from the major professor/research advisor </w:t>
      </w:r>
    </w:p>
    <w:p w14:paraId="69EB8B4A" w14:textId="3BCBB291" w:rsidR="00B60621" w:rsidRPr="003360F3" w:rsidRDefault="00B60621" w:rsidP="003360F3">
      <w:pPr>
        <w:rPr>
          <w:sz w:val="23"/>
          <w:szCs w:val="23"/>
        </w:rPr>
      </w:pPr>
    </w:p>
    <w:p w14:paraId="36DC82F3" w14:textId="02AA5590" w:rsidR="003360F3" w:rsidRPr="003360F3" w:rsidRDefault="003360F3" w:rsidP="003360F3">
      <w:pPr>
        <w:pStyle w:val="Default"/>
        <w:spacing w:after="46"/>
        <w:rPr>
          <w:sz w:val="23"/>
          <w:szCs w:val="23"/>
        </w:rPr>
      </w:pPr>
      <w:r w:rsidRPr="003360F3">
        <w:rPr>
          <w:sz w:val="23"/>
          <w:szCs w:val="23"/>
        </w:rPr>
        <w:t xml:space="preserve">This funding requires a specific budget for proposed activities and there will be periodic reporting requirements. Examples of expenses that might be included are participant costs, animal purchase and care costs, equipment costs, software or software development fees. Examples of things that should NOT be included in the budget include tuition, housing, travel costs, </w:t>
      </w:r>
      <w:r w:rsidR="005406A7">
        <w:rPr>
          <w:sz w:val="23"/>
          <w:szCs w:val="23"/>
        </w:rPr>
        <w:t xml:space="preserve">and </w:t>
      </w:r>
      <w:r w:rsidRPr="003360F3">
        <w:rPr>
          <w:sz w:val="23"/>
          <w:szCs w:val="23"/>
        </w:rPr>
        <w:t>indirect university costs. Project updates will be due at the 6-month and 1-year mark.</w:t>
      </w:r>
    </w:p>
    <w:p w14:paraId="4313272D" w14:textId="77777777" w:rsidR="003360F3" w:rsidRDefault="003360F3" w:rsidP="00154917">
      <w:pPr>
        <w:pStyle w:val="Default"/>
        <w:spacing w:after="46"/>
        <w:rPr>
          <w:sz w:val="23"/>
          <w:szCs w:val="23"/>
        </w:rPr>
      </w:pPr>
    </w:p>
    <w:p w14:paraId="57054D89" w14:textId="5D12EC7C" w:rsidR="00154917" w:rsidRPr="0083168B" w:rsidRDefault="003360F3" w:rsidP="00154917">
      <w:pPr>
        <w:pStyle w:val="Default"/>
        <w:spacing w:after="46"/>
        <w:rPr>
          <w:szCs w:val="23"/>
        </w:rPr>
      </w:pPr>
      <w:r w:rsidRPr="003360F3">
        <w:rPr>
          <w:sz w:val="23"/>
          <w:szCs w:val="23"/>
        </w:rPr>
        <w:t>A</w:t>
      </w:r>
      <w:r w:rsidR="00154917" w:rsidRPr="003360F3">
        <w:rPr>
          <w:sz w:val="23"/>
          <w:szCs w:val="23"/>
        </w:rPr>
        <w:t xml:space="preserve">pplications should be submitted electronically at </w:t>
      </w:r>
      <w:r w:rsidR="00154917" w:rsidRPr="003360F3">
        <w:rPr>
          <w:b/>
          <w:sz w:val="23"/>
          <w:szCs w:val="23"/>
        </w:rPr>
        <w:t>SEABgrants@gmail.com</w:t>
      </w:r>
      <w:r w:rsidR="00154917" w:rsidRPr="003360F3">
        <w:rPr>
          <w:sz w:val="23"/>
          <w:szCs w:val="23"/>
        </w:rPr>
        <w:t xml:space="preserve"> by </w:t>
      </w:r>
      <w:r w:rsidR="00154917" w:rsidRPr="003360F3">
        <w:rPr>
          <w:b/>
          <w:sz w:val="23"/>
          <w:szCs w:val="23"/>
        </w:rPr>
        <w:t>5 pm PST on Ma</w:t>
      </w:r>
      <w:r w:rsidR="00BA0647">
        <w:rPr>
          <w:b/>
          <w:sz w:val="23"/>
          <w:szCs w:val="23"/>
        </w:rPr>
        <w:t>y</w:t>
      </w:r>
      <w:r w:rsidR="00154917" w:rsidRPr="003360F3">
        <w:rPr>
          <w:b/>
          <w:sz w:val="23"/>
          <w:szCs w:val="23"/>
        </w:rPr>
        <w:t xml:space="preserve"> 1, 2019. </w:t>
      </w:r>
      <w:r w:rsidR="00154917" w:rsidRPr="003360F3">
        <w:rPr>
          <w:sz w:val="23"/>
          <w:szCs w:val="23"/>
        </w:rPr>
        <w:t xml:space="preserve">Applicants will be notified of the results by June 1, </w:t>
      </w:r>
      <w:r w:rsidR="00BA0647" w:rsidRPr="003360F3">
        <w:rPr>
          <w:sz w:val="23"/>
          <w:szCs w:val="23"/>
        </w:rPr>
        <w:t>20</w:t>
      </w:r>
      <w:r w:rsidR="00BA0647">
        <w:rPr>
          <w:sz w:val="23"/>
          <w:szCs w:val="23"/>
        </w:rPr>
        <w:t>20</w:t>
      </w:r>
      <w:r w:rsidR="00BA0647" w:rsidRPr="003360F3">
        <w:rPr>
          <w:sz w:val="23"/>
          <w:szCs w:val="23"/>
        </w:rPr>
        <w:t xml:space="preserve"> </w:t>
      </w:r>
      <w:r w:rsidR="00154917" w:rsidRPr="003360F3">
        <w:rPr>
          <w:sz w:val="23"/>
          <w:szCs w:val="23"/>
        </w:rPr>
        <w:t xml:space="preserve">and the earliest award date will be July 1, </w:t>
      </w:r>
      <w:r w:rsidR="005406A7">
        <w:rPr>
          <w:sz w:val="23"/>
          <w:szCs w:val="23"/>
        </w:rPr>
        <w:t>2020</w:t>
      </w:r>
      <w:r w:rsidR="00154917" w:rsidRPr="003360F3">
        <w:rPr>
          <w:sz w:val="23"/>
          <w:szCs w:val="23"/>
        </w:rPr>
        <w:t xml:space="preserve">.  </w:t>
      </w:r>
    </w:p>
    <w:sectPr w:rsidR="00154917" w:rsidRPr="0083168B" w:rsidSect="0034225F">
      <w:pgSz w:w="12240" w:h="15840"/>
      <w:pgMar w:top="1440" w:right="1440" w:bottom="1440" w:left="1440" w:header="720" w:footer="720" w:gutter="0"/>
      <w:pgBorders w:offsetFrom="page">
        <w:top w:val="single" w:sz="4" w:space="24" w:color="auto" w:shadow="1"/>
        <w:left w:val="single" w:sz="4" w:space="24" w:color="auto" w:shadow="1"/>
        <w:bottom w:val="single" w:sz="4" w:space="24" w:color="auto" w:shadow="1"/>
        <w:right w:val="single" w:sz="4" w:space="24" w:color="auto" w:shadow="1"/>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Grande">
    <w:altName w:val="Segoe UI"/>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2845E7"/>
    <w:multiLevelType w:val="hybridMultilevel"/>
    <w:tmpl w:val="F4E6A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78530E9"/>
    <w:multiLevelType w:val="hybridMultilevel"/>
    <w:tmpl w:val="27DC9054"/>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 w15:restartNumberingAfterBreak="0">
    <w:nsid w:val="70A40AE7"/>
    <w:multiLevelType w:val="hybridMultilevel"/>
    <w:tmpl w:val="ECB09A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8B4"/>
    <w:rsid w:val="000811F3"/>
    <w:rsid w:val="000829B1"/>
    <w:rsid w:val="00154917"/>
    <w:rsid w:val="001805B5"/>
    <w:rsid w:val="001D4499"/>
    <w:rsid w:val="003360F3"/>
    <w:rsid w:val="0034225F"/>
    <w:rsid w:val="003B4806"/>
    <w:rsid w:val="00416A98"/>
    <w:rsid w:val="00475AC9"/>
    <w:rsid w:val="005406A7"/>
    <w:rsid w:val="005C1C68"/>
    <w:rsid w:val="005C41DD"/>
    <w:rsid w:val="00790540"/>
    <w:rsid w:val="007C5573"/>
    <w:rsid w:val="007C5771"/>
    <w:rsid w:val="00894621"/>
    <w:rsid w:val="00932AB2"/>
    <w:rsid w:val="009C73A8"/>
    <w:rsid w:val="00AC3AC9"/>
    <w:rsid w:val="00B26D8F"/>
    <w:rsid w:val="00B60621"/>
    <w:rsid w:val="00B708B4"/>
    <w:rsid w:val="00BA0647"/>
    <w:rsid w:val="00BD338E"/>
    <w:rsid w:val="00BF7BFD"/>
    <w:rsid w:val="00C227CB"/>
    <w:rsid w:val="00C72812"/>
    <w:rsid w:val="00D04CB2"/>
    <w:rsid w:val="00D63EEA"/>
    <w:rsid w:val="00D96A3E"/>
    <w:rsid w:val="00DE652F"/>
    <w:rsid w:val="00E12621"/>
    <w:rsid w:val="00E61F77"/>
    <w:rsid w:val="00F41DED"/>
    <w:rsid w:val="00F846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B177616"/>
  <w15:docId w15:val="{5AEA0D24-5734-47A7-84FF-9860E7AEF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08B4"/>
    <w:pPr>
      <w:spacing w:after="0" w:line="240" w:lineRule="auto"/>
    </w:pPr>
    <w:rPr>
      <w:rFonts w:ascii="Times New Roman" w:eastAsia="Times New Roman" w:hAnsi="Times New Roman" w:cs="Times New Roman"/>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D4499"/>
    <w:pPr>
      <w:ind w:left="720"/>
      <w:contextualSpacing/>
    </w:pPr>
  </w:style>
  <w:style w:type="character" w:styleId="Hipervnculo">
    <w:name w:val="Hyperlink"/>
    <w:basedOn w:val="Fuentedeprrafopredeter"/>
    <w:uiPriority w:val="99"/>
    <w:unhideWhenUsed/>
    <w:rsid w:val="001D4499"/>
    <w:rPr>
      <w:color w:val="0000FF" w:themeColor="hyperlink"/>
      <w:u w:val="single"/>
    </w:rPr>
  </w:style>
  <w:style w:type="paragraph" w:customStyle="1" w:styleId="Default">
    <w:name w:val="Default"/>
    <w:rsid w:val="00154917"/>
    <w:pPr>
      <w:autoSpaceDE w:val="0"/>
      <w:autoSpaceDN w:val="0"/>
      <w:adjustRightInd w:val="0"/>
      <w:spacing w:after="0" w:line="240" w:lineRule="auto"/>
    </w:pPr>
    <w:rPr>
      <w:rFonts w:ascii="Times New Roman" w:hAnsi="Times New Roman" w:cs="Times New Roman"/>
      <w:color w:val="000000"/>
      <w:sz w:val="24"/>
      <w:szCs w:val="24"/>
    </w:rPr>
  </w:style>
  <w:style w:type="paragraph" w:styleId="Textodeglobo">
    <w:name w:val="Balloon Text"/>
    <w:basedOn w:val="Normal"/>
    <w:link w:val="TextodegloboCar"/>
    <w:uiPriority w:val="99"/>
    <w:semiHidden/>
    <w:unhideWhenUsed/>
    <w:rsid w:val="00D96A3E"/>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D96A3E"/>
    <w:rPr>
      <w:rFonts w:ascii="Lucida Grande" w:eastAsia="Times New Roman" w:hAnsi="Lucida Grande" w:cs="Times New Roman"/>
      <w:sz w:val="18"/>
      <w:szCs w:val="18"/>
    </w:rPr>
  </w:style>
  <w:style w:type="character" w:styleId="Refdecomentario">
    <w:name w:val="annotation reference"/>
    <w:basedOn w:val="Fuentedeprrafopredeter"/>
    <w:uiPriority w:val="99"/>
    <w:semiHidden/>
    <w:unhideWhenUsed/>
    <w:rsid w:val="00D96A3E"/>
    <w:rPr>
      <w:sz w:val="18"/>
      <w:szCs w:val="18"/>
    </w:rPr>
  </w:style>
  <w:style w:type="paragraph" w:styleId="Textocomentario">
    <w:name w:val="annotation text"/>
    <w:basedOn w:val="Normal"/>
    <w:link w:val="TextocomentarioCar"/>
    <w:uiPriority w:val="99"/>
    <w:semiHidden/>
    <w:unhideWhenUsed/>
    <w:rsid w:val="00D96A3E"/>
  </w:style>
  <w:style w:type="character" w:customStyle="1" w:styleId="TextocomentarioCar">
    <w:name w:val="Texto comentario Car"/>
    <w:basedOn w:val="Fuentedeprrafopredeter"/>
    <w:link w:val="Textocomentario"/>
    <w:uiPriority w:val="99"/>
    <w:semiHidden/>
    <w:rsid w:val="00D96A3E"/>
    <w:rPr>
      <w:rFonts w:ascii="Times New Roman" w:eastAsia="Times New Roman" w:hAnsi="Times New Roman" w:cs="Times New Roman"/>
      <w:sz w:val="24"/>
      <w:szCs w:val="24"/>
    </w:rPr>
  </w:style>
  <w:style w:type="paragraph" w:styleId="Asuntodelcomentario">
    <w:name w:val="annotation subject"/>
    <w:basedOn w:val="Textocomentario"/>
    <w:next w:val="Textocomentario"/>
    <w:link w:val="AsuntodelcomentarioCar"/>
    <w:uiPriority w:val="99"/>
    <w:semiHidden/>
    <w:unhideWhenUsed/>
    <w:rsid w:val="00D96A3E"/>
    <w:rPr>
      <w:b/>
      <w:bCs/>
      <w:sz w:val="20"/>
      <w:szCs w:val="20"/>
    </w:rPr>
  </w:style>
  <w:style w:type="character" w:customStyle="1" w:styleId="AsuntodelcomentarioCar">
    <w:name w:val="Asunto del comentario Car"/>
    <w:basedOn w:val="TextocomentarioCar"/>
    <w:link w:val="Asuntodelcomentario"/>
    <w:uiPriority w:val="99"/>
    <w:semiHidden/>
    <w:rsid w:val="00D96A3E"/>
    <w:rPr>
      <w:rFonts w:ascii="Times New Roman" w:eastAsia="Times New Roman" w:hAnsi="Times New Roman" w:cs="Times New Roman"/>
      <w:b/>
      <w:bCs/>
      <w:sz w:val="20"/>
      <w:szCs w:val="20"/>
    </w:rPr>
  </w:style>
  <w:style w:type="character" w:styleId="Mencinsinresolver">
    <w:name w:val="Unresolved Mention"/>
    <w:basedOn w:val="Fuentedeprrafopredeter"/>
    <w:uiPriority w:val="99"/>
    <w:semiHidden/>
    <w:unhideWhenUsed/>
    <w:rsid w:val="005406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nlinelibrary.wiley.com/page/journal/19383711/homepage/SEABGrants" TargetMode="External"/><Relationship Id="rId5" Type="http://schemas.openxmlformats.org/officeDocument/2006/relationships/hyperlink" Target="https://onlinelibrary.wiley.com/page/journal/19383703/homepage/SEABGrant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407</Words>
  <Characters>2244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OIT</dc:creator>
  <cp:lastModifiedBy>juanj</cp:lastModifiedBy>
  <cp:revision>2</cp:revision>
  <dcterms:created xsi:type="dcterms:W3CDTF">2020-03-10T09:35:00Z</dcterms:created>
  <dcterms:modified xsi:type="dcterms:W3CDTF">2020-03-10T09:35:00Z</dcterms:modified>
</cp:coreProperties>
</file>